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8CF2E0" w14:textId="680B3FB0" w:rsidR="006E14F3" w:rsidRDefault="006E14F3" w:rsidP="006E14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Study Trip Under Mutual Agreement Between FHNW and MAU</w:t>
      </w:r>
    </w:p>
    <w:p w14:paraId="12C78019" w14:textId="56739E4E" w:rsidR="00081EBC" w:rsidRDefault="006E14F3" w:rsidP="006E14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Child Protection and Social Work in Switzerland and </w:t>
      </w:r>
      <w:proofErr w:type="spellStart"/>
      <w:r>
        <w:rPr>
          <w:rFonts w:ascii="Arial" w:eastAsia="Arial" w:hAnsi="Arial" w:cs="Arial"/>
          <w:b/>
        </w:rPr>
        <w:t>Türkiye</w:t>
      </w:r>
      <w:proofErr w:type="spellEnd"/>
    </w:p>
    <w:p w14:paraId="53A70AA4" w14:textId="77777777" w:rsidR="006E14F3" w:rsidRDefault="006E14F3" w:rsidP="006E14F3">
      <w:pPr>
        <w:jc w:val="center"/>
        <w:rPr>
          <w:rFonts w:ascii="Arial" w:eastAsia="Arial" w:hAnsi="Arial" w:cs="Arial"/>
          <w:b/>
        </w:rPr>
      </w:pPr>
    </w:p>
    <w:p w14:paraId="0E13031C" w14:textId="531B44DD" w:rsidR="006E14F3" w:rsidRPr="006E14F3" w:rsidRDefault="006E14F3" w:rsidP="006E14F3">
      <w:pPr>
        <w:pStyle w:val="ListeParagraf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6E14F3">
        <w:rPr>
          <w:rFonts w:ascii="Arial" w:hAnsi="Arial" w:cs="Arial"/>
          <w:color w:val="222222"/>
          <w:shd w:val="clear" w:color="auto" w:fill="FFFFFF"/>
        </w:rPr>
        <w:t>Department of Social Work, University of Applied Sciences and Arts of Northwestern Switzerland</w:t>
      </w:r>
      <w:r w:rsidRPr="006E14F3">
        <w:rPr>
          <w:rFonts w:ascii="Arial" w:hAnsi="Arial" w:cs="Arial"/>
          <w:color w:val="222222"/>
          <w:shd w:val="clear" w:color="auto" w:fill="FFFFFF"/>
        </w:rPr>
        <w:t xml:space="preserve"> (FHNW)</w:t>
      </w:r>
    </w:p>
    <w:p w14:paraId="7A341455" w14:textId="2CE1466E" w:rsidR="006E14F3" w:rsidRPr="006E14F3" w:rsidRDefault="006E14F3" w:rsidP="006E14F3">
      <w:pPr>
        <w:pStyle w:val="ListeParagraf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6E14F3">
        <w:rPr>
          <w:rFonts w:ascii="Arial" w:hAnsi="Arial" w:cs="Arial"/>
          <w:color w:val="222222"/>
          <w:shd w:val="clear" w:color="auto" w:fill="FFFFFF"/>
        </w:rPr>
        <w:t xml:space="preserve">Department of Social Work, </w:t>
      </w:r>
      <w:proofErr w:type="spellStart"/>
      <w:r w:rsidRPr="006E14F3">
        <w:rPr>
          <w:rFonts w:ascii="Arial" w:hAnsi="Arial" w:cs="Arial"/>
          <w:color w:val="222222"/>
          <w:shd w:val="clear" w:color="auto" w:fill="FFFFFF"/>
        </w:rPr>
        <w:t>Malte</w:t>
      </w:r>
      <w:r>
        <w:rPr>
          <w:rFonts w:ascii="Arial" w:hAnsi="Arial" w:cs="Arial"/>
          <w:color w:val="222222"/>
          <w:shd w:val="clear" w:color="auto" w:fill="FFFFFF"/>
        </w:rPr>
        <w:t>pe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University (MAU)</w:t>
      </w:r>
    </w:p>
    <w:p w14:paraId="50E3C034" w14:textId="3D4D383F" w:rsidR="006E14F3" w:rsidRPr="006E14F3" w:rsidRDefault="006E14F3" w:rsidP="006E14F3">
      <w:pPr>
        <w:pStyle w:val="ListeParagraf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Social Workers’ Association </w:t>
      </w:r>
      <w:r w:rsidRPr="006E14F3">
        <w:rPr>
          <w:rFonts w:ascii="Arial" w:hAnsi="Arial" w:cs="Arial"/>
          <w:color w:val="222222"/>
          <w:shd w:val="clear" w:color="auto" w:fill="FFFFFF"/>
        </w:rPr>
        <w:t>İstanbul</w:t>
      </w:r>
      <w:r>
        <w:rPr>
          <w:rFonts w:ascii="Arial" w:hAnsi="Arial" w:cs="Arial"/>
          <w:color w:val="222222"/>
          <w:shd w:val="clear" w:color="auto" w:fill="FFFFFF"/>
        </w:rPr>
        <w:t xml:space="preserve"> Branch Students’ Commission </w:t>
      </w:r>
    </w:p>
    <w:p w14:paraId="1339CDF6" w14:textId="77777777" w:rsidR="006E14F3" w:rsidRDefault="006E14F3">
      <w:pPr>
        <w:rPr>
          <w:rFonts w:ascii="Arial" w:eastAsia="Arial" w:hAnsi="Arial" w:cs="Arial"/>
          <w:b/>
        </w:rPr>
      </w:pPr>
    </w:p>
    <w:tbl>
      <w:tblPr>
        <w:tblStyle w:val="a"/>
        <w:tblW w:w="1456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970"/>
        <w:gridCol w:w="3234"/>
        <w:gridCol w:w="3800"/>
        <w:gridCol w:w="2532"/>
        <w:gridCol w:w="1571"/>
      </w:tblGrid>
      <w:tr w:rsidR="00081EBC" w14:paraId="7E82286E" w14:textId="7777777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44061"/>
          </w:tcPr>
          <w:p w14:paraId="0A8A073E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44061"/>
          </w:tcPr>
          <w:p w14:paraId="6C4485ED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1BD2BBFA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Sustainable Global Social Work</w:t>
            </w:r>
          </w:p>
        </w:tc>
      </w:tr>
      <w:tr w:rsidR="00081EBC" w14:paraId="5B1270DE" w14:textId="7777777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</w:tcPr>
          <w:p w14:paraId="6255F028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Day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</w:tcPr>
          <w:p w14:paraId="15EB1376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Monday, 2.6.25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</w:tcPr>
          <w:p w14:paraId="7656630A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Tuesday 3.6.25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</w:tcPr>
          <w:p w14:paraId="6B227A48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Wednesday 4.6.25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</w:tcPr>
          <w:p w14:paraId="24B9FB8B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Thursday 5.6.25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0DF3BFD1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Friday 6.6.25</w:t>
            </w:r>
          </w:p>
        </w:tc>
      </w:tr>
      <w:tr w:rsidR="00081EBC" w14:paraId="20C88657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80DA79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4A4E65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Travel day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4AE24AC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Maltepe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University 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C1CC3B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Maltepe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University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C4B393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Maltepe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University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of Istanbul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29D476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Travel day</w:t>
            </w:r>
          </w:p>
        </w:tc>
      </w:tr>
      <w:tr w:rsidR="00081EBC" w14:paraId="591B28CA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47D6786B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9F7"/>
          </w:tcPr>
          <w:p w14:paraId="09D67F49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04DDC1E7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Departure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Maltepe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University with the University Bus at 8:30h from The Bostanci Hotel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4A647F1A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Departure to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Maltepe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University with the University Bus at 8:30h from The Bostanci Hotel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0C6CED87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arriving at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Maltepe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University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/>
          </w:tcPr>
          <w:p w14:paraId="49E108CB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74A5371D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01F8AD72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9:00 – 10:30</w:t>
            </w: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AE9F7"/>
          </w:tcPr>
          <w:p w14:paraId="3C229CA5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16E0428F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Introduction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Neşe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Şahin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Taşğın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Kay Biesel, Thomas Geisen “Welcome and Introduction into the Study Week” </w:t>
            </w:r>
          </w:p>
          <w:p w14:paraId="34661F8C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D50F28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Lecture 1: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Thomas Geisen “Sustainable Global Social Work”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24B34E72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Lecture 2: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Neşe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Şahin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Taşğın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Nurdan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Bürüngüz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« Child Protection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Türkiye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14:paraId="0DD527E2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7D2FB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Lecture 3: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Kay Biesel « Child Protection in Switzerland”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B15C4C5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“Art Istanbul”</w:t>
            </w:r>
          </w:p>
        </w:tc>
        <w:tc>
          <w:tcPr>
            <w:tcW w:w="1571" w:type="dxa"/>
            <w:tcBorders>
              <w:left w:val="single" w:sz="4" w:space="0" w:color="000000"/>
            </w:tcBorders>
            <w:shd w:val="clear" w:color="auto" w:fill="DAE9F7"/>
          </w:tcPr>
          <w:p w14:paraId="4D2A8E62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5B3AE642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01405ADC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10:30 - 11:00 </w:t>
            </w: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AE9F7"/>
          </w:tcPr>
          <w:p w14:paraId="1CEA5F33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6652E09F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Coffee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148028D7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Coffee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13AB7FA6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Coffee</w:t>
            </w:r>
          </w:p>
        </w:tc>
        <w:tc>
          <w:tcPr>
            <w:tcW w:w="1571" w:type="dxa"/>
            <w:tcBorders>
              <w:left w:val="single" w:sz="4" w:space="0" w:color="000000"/>
            </w:tcBorders>
            <w:shd w:val="clear" w:color="auto" w:fill="DAE9F7"/>
          </w:tcPr>
          <w:p w14:paraId="354CB7FB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44DA07AD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7DA05627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11:00 -12:30</w:t>
            </w: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AE9F7"/>
          </w:tcPr>
          <w:p w14:paraId="0B1610C1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688D75E1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Warming Up and World Café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“Sustainable Global Social Work – Current Challenges in National Contexts” – for preparation: </w:t>
            </w:r>
            <w:hyperlink r:id="rId5">
              <w:r>
                <w:rPr>
                  <w:rFonts w:ascii="Arial" w:eastAsia="Arial" w:hAnsi="Arial" w:cs="Arial"/>
                  <w:color w:val="467886"/>
                  <w:sz w:val="18"/>
                  <w:szCs w:val="18"/>
                  <w:u w:val="single"/>
                </w:rPr>
                <w:t xml:space="preserve">2024 09 18 </w:t>
              </w:r>
              <w:proofErr w:type="spellStart"/>
              <w:r>
                <w:rPr>
                  <w:rFonts w:ascii="Arial" w:eastAsia="Arial" w:hAnsi="Arial" w:cs="Arial"/>
                  <w:color w:val="467886"/>
                  <w:sz w:val="18"/>
                  <w:szCs w:val="18"/>
                  <w:u w:val="single"/>
                </w:rPr>
                <w:t>ch</w:t>
              </w:r>
              <w:proofErr w:type="spellEnd"/>
              <w:r>
                <w:rPr>
                  <w:rFonts w:ascii="Arial" w:eastAsia="Arial" w:hAnsi="Arial" w:cs="Arial"/>
                  <w:color w:val="467886"/>
                  <w:sz w:val="18"/>
                  <w:szCs w:val="18"/>
                  <w:u w:val="single"/>
                </w:rPr>
                <w:t xml:space="preserve"> solar 16x9 vad001 </w:t>
              </w:r>
              <w:proofErr w:type="spellStart"/>
              <w:r>
                <w:rPr>
                  <w:rFonts w:ascii="Arial" w:eastAsia="Arial" w:hAnsi="Arial" w:cs="Arial"/>
                  <w:color w:val="467886"/>
                  <w:sz w:val="18"/>
                  <w:szCs w:val="18"/>
                  <w:u w:val="single"/>
                </w:rPr>
                <w:t>xm</w:t>
              </w:r>
              <w:proofErr w:type="spellEnd"/>
              <w:r>
                <w:rPr>
                  <w:rFonts w:ascii="Arial" w:eastAsia="Arial" w:hAnsi="Arial" w:cs="Arial"/>
                  <w:color w:val="467886"/>
                  <w:sz w:val="18"/>
                  <w:szCs w:val="18"/>
                  <w:u w:val="single"/>
                </w:rPr>
                <w:t xml:space="preserve"> os2 </w:t>
              </w:r>
              <w:proofErr w:type="spellStart"/>
              <w:r>
                <w:rPr>
                  <w:rFonts w:ascii="Arial" w:eastAsia="Arial" w:hAnsi="Arial" w:cs="Arial"/>
                  <w:color w:val="467886"/>
                  <w:sz w:val="18"/>
                  <w:szCs w:val="18"/>
                  <w:u w:val="single"/>
                </w:rPr>
                <w:t>aleks</w:t>
              </w:r>
              <w:proofErr w:type="spellEnd"/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5F03AAB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3C076440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Presentation Study Group 3 CH: “Residential youth care in Switzerland”</w:t>
            </w:r>
          </w:p>
          <w:p w14:paraId="029DB296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D8D4F8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Presentation Study Group 4: “</w:t>
            </w:r>
          </w:p>
          <w:p w14:paraId="776F1BF0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 Work Policies and Practices for Children in Conflict with the Law”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C8FC20A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“Istanbul Modern”</w:t>
            </w:r>
          </w:p>
        </w:tc>
        <w:tc>
          <w:tcPr>
            <w:tcW w:w="1571" w:type="dxa"/>
            <w:tcBorders>
              <w:left w:val="single" w:sz="4" w:space="0" w:color="000000"/>
            </w:tcBorders>
            <w:shd w:val="clear" w:color="auto" w:fill="DAE9F7"/>
          </w:tcPr>
          <w:p w14:paraId="32140394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40F6FA39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7B65598D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12:30 - 13:30</w:t>
            </w: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AE9F7"/>
          </w:tcPr>
          <w:p w14:paraId="7A297107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22E20EA8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55591946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562B6EE4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Lunch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Galatar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Bridge</w:t>
            </w:r>
          </w:p>
        </w:tc>
        <w:tc>
          <w:tcPr>
            <w:tcW w:w="1571" w:type="dxa"/>
            <w:tcBorders>
              <w:left w:val="single" w:sz="4" w:space="0" w:color="000000"/>
            </w:tcBorders>
            <w:shd w:val="clear" w:color="auto" w:fill="DAE9F7"/>
          </w:tcPr>
          <w:p w14:paraId="5B4A0036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05AD2F4F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5DEA380B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13:30 - 15:00 </w:t>
            </w: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AE9F7"/>
          </w:tcPr>
          <w:p w14:paraId="7D74E7F1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08F3029D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Presentation Study Group 1 CH: “Open Youth Work in Switzerland”</w:t>
            </w:r>
          </w:p>
          <w:p w14:paraId="6DB7F076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490DE3F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Presentation Study Group 2 TR: “Diverse Fields of Social Work Practice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Türkiye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E2D5"/>
          </w:tcPr>
          <w:p w14:paraId="04AAE8A3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Presentation Study Group 5 CH: “Unaccompanied Young Refugees in Switzerland” </w:t>
            </w:r>
          </w:p>
          <w:p w14:paraId="2BAB6F36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D634B8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Presentation Study Group 6: “Social Work Policies and Practices for Children in Welfare Services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Türkiye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32" w:type="dxa"/>
            <w:vMerge w:val="restart"/>
            <w:tcBorders>
              <w:left w:val="single" w:sz="4" w:space="0" w:color="000000"/>
            </w:tcBorders>
            <w:shd w:val="clear" w:color="auto" w:fill="FFC000"/>
          </w:tcPr>
          <w:p w14:paraId="36B16956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“The old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tour: Top Kapi, Hagia Sophia, Blue Mosque, water reservoir, Istanbul University, Grand Basar”  </w:t>
            </w:r>
          </w:p>
        </w:tc>
        <w:tc>
          <w:tcPr>
            <w:tcW w:w="1571" w:type="dxa"/>
            <w:tcBorders>
              <w:left w:val="single" w:sz="4" w:space="0" w:color="000000"/>
            </w:tcBorders>
            <w:shd w:val="clear" w:color="auto" w:fill="DAE9F7"/>
          </w:tcPr>
          <w:p w14:paraId="4F22D0B2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3525BABD" w14:textId="77777777"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5FFC99BA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15:00 - 15:30 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</w:tcBorders>
            <w:shd w:val="clear" w:color="auto" w:fill="DAE9F7"/>
          </w:tcPr>
          <w:p w14:paraId="78A25EF7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0822273D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Coffee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A983"/>
          </w:tcPr>
          <w:p w14:paraId="21480C3B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Coffee</w:t>
            </w: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FFC000"/>
          </w:tcPr>
          <w:p w14:paraId="6409E855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left w:val="single" w:sz="4" w:space="0" w:color="000000"/>
            </w:tcBorders>
            <w:shd w:val="clear" w:color="auto" w:fill="DAE9F7"/>
          </w:tcPr>
          <w:p w14:paraId="6B22E7DB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69F50551" w14:textId="77777777">
        <w:trPr>
          <w:trHeight w:val="442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AE2D5"/>
          </w:tcPr>
          <w:p w14:paraId="0379BA02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15:30 - 17:00</w:t>
            </w:r>
          </w:p>
        </w:tc>
        <w:tc>
          <w:tcPr>
            <w:tcW w:w="1970" w:type="dxa"/>
            <w:vMerge/>
            <w:tcBorders>
              <w:left w:val="single" w:sz="4" w:space="0" w:color="000000"/>
            </w:tcBorders>
            <w:shd w:val="clear" w:color="auto" w:fill="DAE9F7"/>
          </w:tcPr>
          <w:p w14:paraId="6FE18DEE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1F0C7"/>
          </w:tcPr>
          <w:p w14:paraId="3B0ECDEF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Student Working Sessions / visits of a social work institution:</w:t>
            </w:r>
          </w:p>
          <w:p w14:paraId="41FF2802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AEBAED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Istanbul Provincial Directorate of Family and Social Services</w:t>
            </w:r>
          </w:p>
          <w:p w14:paraId="6E460D02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Yakacık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Hatice Abbas Halim Children's Residential Care Site)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1F0C7"/>
          </w:tcPr>
          <w:p w14:paraId="106DE9C2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Student Working Sessions / visits of a social work institution:</w:t>
            </w:r>
          </w:p>
          <w:p w14:paraId="63AD7DD5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1C143BA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NGO working with refugees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Türkiye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Mülteciler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Association</w:t>
            </w:r>
          </w:p>
          <w:p w14:paraId="3E4FE6E6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FFC000"/>
          </w:tcPr>
          <w:p w14:paraId="1A59E577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000000"/>
            </w:tcBorders>
            <w:shd w:val="clear" w:color="auto" w:fill="DAE9F7"/>
          </w:tcPr>
          <w:p w14:paraId="05C4CCE4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81EBC" w14:paraId="669363B4" w14:textId="77777777">
        <w:trPr>
          <w:trHeight w:val="442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AE2D5"/>
          </w:tcPr>
          <w:p w14:paraId="77D9E0FE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</w:tcBorders>
            <w:shd w:val="clear" w:color="auto" w:fill="DAE9F7"/>
          </w:tcPr>
          <w:p w14:paraId="7C99780A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C1F0C7"/>
          </w:tcPr>
          <w:p w14:paraId="269F1CEF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1F0C7"/>
          </w:tcPr>
          <w:p w14:paraId="4125B5B2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Closing session of the Study Week</w:t>
            </w:r>
          </w:p>
        </w:tc>
        <w:tc>
          <w:tcPr>
            <w:tcW w:w="2532" w:type="dxa"/>
            <w:vMerge/>
            <w:tcBorders>
              <w:left w:val="single" w:sz="4" w:space="0" w:color="000000"/>
            </w:tcBorders>
            <w:shd w:val="clear" w:color="auto" w:fill="FFC000"/>
          </w:tcPr>
          <w:p w14:paraId="5EB84255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</w:tcBorders>
            <w:shd w:val="clear" w:color="auto" w:fill="DAE9F7"/>
          </w:tcPr>
          <w:p w14:paraId="5DD59A75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1EBC" w14:paraId="1A9D99BC" w14:textId="7777777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CB21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8D1898E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20:00 Welcome Study Week Dinner (meeting point 20:00h at the Lobby of the Bostanci Hotel)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DAE3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92F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B653E4C" w14:textId="77777777" w:rsidR="00081EBC" w:rsidRDefault="00E8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20:00 Study Week Dinner </w:t>
            </w:r>
          </w:p>
        </w:tc>
        <w:tc>
          <w:tcPr>
            <w:tcW w:w="1571" w:type="dxa"/>
            <w:tcBorders>
              <w:left w:val="single" w:sz="4" w:space="0" w:color="000000"/>
            </w:tcBorders>
            <w:shd w:val="clear" w:color="auto" w:fill="DAE9F7"/>
          </w:tcPr>
          <w:p w14:paraId="6613A493" w14:textId="77777777" w:rsidR="00081EBC" w:rsidRDefault="000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B1F7E37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7239D14E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2F1F888F" w14:textId="77777777" w:rsidR="00081EBC" w:rsidRDefault="00E8259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Students participating: </w:t>
      </w:r>
    </w:p>
    <w:p w14:paraId="67C6AD17" w14:textId="77777777" w:rsidR="00081EBC" w:rsidRDefault="00E8259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Presenters: </w:t>
      </w:r>
    </w:p>
    <w:p w14:paraId="4BEB2EB6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Study Group 1 CH</w:t>
      </w:r>
      <w:r>
        <w:rPr>
          <w:rFonts w:ascii="Arial" w:eastAsia="Arial" w:hAnsi="Arial" w:cs="Arial"/>
          <w:sz w:val="18"/>
          <w:szCs w:val="18"/>
        </w:rPr>
        <w:t xml:space="preserve">: Sara Koller, </w:t>
      </w:r>
      <w:proofErr w:type="spellStart"/>
      <w:r>
        <w:rPr>
          <w:rFonts w:ascii="Arial" w:eastAsia="Arial" w:hAnsi="Arial" w:cs="Arial"/>
          <w:sz w:val="18"/>
          <w:szCs w:val="18"/>
        </w:rPr>
        <w:t>Thashany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Gnaneswaran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Day Huynh, Vincent König, Albesa Luta, Lara Odemar, </w:t>
      </w:r>
      <w:proofErr w:type="spellStart"/>
      <w:r>
        <w:rPr>
          <w:rFonts w:ascii="Arial" w:eastAsia="Arial" w:hAnsi="Arial" w:cs="Arial"/>
          <w:sz w:val="18"/>
          <w:szCs w:val="18"/>
        </w:rPr>
        <w:t>Thagaana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Veerakathy</w:t>
      </w:r>
      <w:proofErr w:type="spellEnd"/>
    </w:p>
    <w:p w14:paraId="186BD06A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7B27333E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Study Group 2 TR: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9E5CF54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Doğa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Doğan </w:t>
      </w:r>
      <w:proofErr w:type="spellStart"/>
      <w:r>
        <w:rPr>
          <w:rFonts w:ascii="Arial" w:eastAsia="Arial" w:hAnsi="Arial" w:cs="Arial"/>
          <w:sz w:val="18"/>
          <w:szCs w:val="18"/>
        </w:rPr>
        <w:t>Maltepe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</w:t>
      </w:r>
    </w:p>
    <w:p w14:paraId="704FA274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Tuğba </w:t>
      </w:r>
      <w:proofErr w:type="spellStart"/>
      <w:r>
        <w:rPr>
          <w:rFonts w:ascii="Arial" w:eastAsia="Arial" w:hAnsi="Arial" w:cs="Arial"/>
          <w:sz w:val="18"/>
          <w:szCs w:val="18"/>
        </w:rPr>
        <w:t>Zeytin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Maltepe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</w:t>
      </w:r>
    </w:p>
    <w:p w14:paraId="3A182D48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Kübranur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Çelik </w:t>
      </w:r>
      <w:proofErr w:type="spellStart"/>
      <w:r>
        <w:rPr>
          <w:rFonts w:ascii="Arial" w:eastAsia="Arial" w:hAnsi="Arial" w:cs="Arial"/>
          <w:sz w:val="18"/>
          <w:szCs w:val="18"/>
        </w:rPr>
        <w:t>Maltepe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</w:t>
      </w:r>
    </w:p>
    <w:p w14:paraId="4C8E07C9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Simay Uçar </w:t>
      </w:r>
      <w:proofErr w:type="spellStart"/>
      <w:r>
        <w:rPr>
          <w:rFonts w:ascii="Arial" w:eastAsia="Arial" w:hAnsi="Arial" w:cs="Arial"/>
          <w:sz w:val="18"/>
          <w:szCs w:val="18"/>
        </w:rPr>
        <w:t>Maltepe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</w:t>
      </w:r>
    </w:p>
    <w:p w14:paraId="7FCD81AF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09F50459" w14:textId="77777777" w:rsidR="00081EBC" w:rsidRDefault="00E82595">
      <w:r>
        <w:rPr>
          <w:rFonts w:ascii="Arial" w:eastAsia="Arial" w:hAnsi="Arial" w:cs="Arial"/>
          <w:b/>
          <w:sz w:val="18"/>
          <w:szCs w:val="18"/>
        </w:rPr>
        <w:t>Study Group 3 CH:</w:t>
      </w:r>
      <w:r>
        <w:rPr>
          <w:rFonts w:ascii="Arial" w:eastAsia="Arial" w:hAnsi="Arial" w:cs="Arial"/>
          <w:sz w:val="18"/>
          <w:szCs w:val="18"/>
        </w:rPr>
        <w:t xml:space="preserve"> Paula </w:t>
      </w:r>
      <w:proofErr w:type="spellStart"/>
      <w:r>
        <w:rPr>
          <w:rFonts w:ascii="Arial" w:eastAsia="Arial" w:hAnsi="Arial" w:cs="Arial"/>
          <w:sz w:val="18"/>
          <w:szCs w:val="18"/>
        </w:rPr>
        <w:t>Hergarten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Richard Pfister, Noa </w:t>
      </w:r>
      <w:proofErr w:type="spellStart"/>
      <w:r>
        <w:rPr>
          <w:rFonts w:ascii="Arial" w:eastAsia="Arial" w:hAnsi="Arial" w:cs="Arial"/>
          <w:sz w:val="18"/>
          <w:szCs w:val="18"/>
        </w:rPr>
        <w:t>Valks</w:t>
      </w:r>
      <w:proofErr w:type="spellEnd"/>
    </w:p>
    <w:p w14:paraId="17B481DB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02E678E4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Study Group 4 TR: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EB87D7F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Beyza Betül </w:t>
      </w:r>
      <w:proofErr w:type="spellStart"/>
      <w:r>
        <w:rPr>
          <w:rFonts w:ascii="Arial" w:eastAsia="Arial" w:hAnsi="Arial" w:cs="Arial"/>
          <w:sz w:val="18"/>
          <w:szCs w:val="18"/>
        </w:rPr>
        <w:t>Dundar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İstanbul University  </w:t>
      </w:r>
      <w:proofErr w:type="spellStart"/>
      <w:r>
        <w:rPr>
          <w:rFonts w:ascii="Arial" w:eastAsia="Arial" w:hAnsi="Arial" w:cs="Arial"/>
          <w:sz w:val="18"/>
          <w:szCs w:val="18"/>
        </w:rPr>
        <w:t>Cerrahpaşa</w:t>
      </w:r>
      <w:proofErr w:type="spellEnd"/>
      <w:r>
        <w:rPr>
          <w:rFonts w:ascii="Arial" w:eastAsia="Arial" w:hAnsi="Arial" w:cs="Arial"/>
          <w:sz w:val="18"/>
          <w:szCs w:val="18"/>
        </w:rPr>
        <w:t> </w:t>
      </w:r>
    </w:p>
    <w:p w14:paraId="66B35398" w14:textId="77777777" w:rsidR="00081EBC" w:rsidRDefault="00E82595">
      <w:r>
        <w:rPr>
          <w:rFonts w:ascii="Arial" w:eastAsia="Arial" w:hAnsi="Arial" w:cs="Arial"/>
          <w:sz w:val="18"/>
          <w:szCs w:val="18"/>
        </w:rPr>
        <w:t xml:space="preserve">Rabia Kara Istanbul </w:t>
      </w:r>
      <w:proofErr w:type="spellStart"/>
      <w:r>
        <w:rPr>
          <w:rFonts w:ascii="Arial" w:eastAsia="Arial" w:hAnsi="Arial" w:cs="Arial"/>
          <w:sz w:val="18"/>
          <w:szCs w:val="18"/>
        </w:rPr>
        <w:t>Nişantaşı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 </w:t>
      </w:r>
    </w:p>
    <w:p w14:paraId="089AD2A0" w14:textId="77777777" w:rsidR="00081EBC" w:rsidRDefault="00E82595">
      <w:r>
        <w:rPr>
          <w:rFonts w:ascii="Arial" w:eastAsia="Arial" w:hAnsi="Arial" w:cs="Arial"/>
          <w:sz w:val="18"/>
          <w:szCs w:val="18"/>
        </w:rPr>
        <w:t xml:space="preserve">Melike Korkut Istanbul University  </w:t>
      </w:r>
      <w:proofErr w:type="spellStart"/>
      <w:r>
        <w:rPr>
          <w:rFonts w:ascii="Arial" w:eastAsia="Arial" w:hAnsi="Arial" w:cs="Arial"/>
          <w:sz w:val="18"/>
          <w:szCs w:val="18"/>
        </w:rPr>
        <w:t>Cerrahpaşa</w:t>
      </w:r>
      <w:proofErr w:type="spellEnd"/>
      <w:r>
        <w:rPr>
          <w:rFonts w:ascii="Arial" w:eastAsia="Arial" w:hAnsi="Arial" w:cs="Arial"/>
          <w:sz w:val="18"/>
          <w:szCs w:val="18"/>
        </w:rPr>
        <w:t> </w:t>
      </w:r>
    </w:p>
    <w:p w14:paraId="368F06E3" w14:textId="77777777" w:rsidR="00081EBC" w:rsidRDefault="00E82595">
      <w:r>
        <w:rPr>
          <w:rFonts w:ascii="Arial" w:eastAsia="Arial" w:hAnsi="Arial" w:cs="Arial"/>
          <w:sz w:val="18"/>
          <w:szCs w:val="18"/>
        </w:rPr>
        <w:t xml:space="preserve">Ece Demirhan Istanbul University  </w:t>
      </w:r>
      <w:proofErr w:type="spellStart"/>
      <w:r>
        <w:rPr>
          <w:rFonts w:ascii="Arial" w:eastAsia="Arial" w:hAnsi="Arial" w:cs="Arial"/>
          <w:sz w:val="18"/>
          <w:szCs w:val="18"/>
        </w:rPr>
        <w:t>Cerrahpaşa</w:t>
      </w:r>
      <w:proofErr w:type="spellEnd"/>
      <w:r>
        <w:rPr>
          <w:rFonts w:ascii="Arial" w:eastAsia="Arial" w:hAnsi="Arial" w:cs="Arial"/>
          <w:sz w:val="18"/>
          <w:szCs w:val="18"/>
        </w:rPr>
        <w:t> </w:t>
      </w:r>
    </w:p>
    <w:p w14:paraId="2808063D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Muhammed </w:t>
      </w:r>
      <w:proofErr w:type="spellStart"/>
      <w:r>
        <w:rPr>
          <w:rFonts w:ascii="Arial" w:eastAsia="Arial" w:hAnsi="Arial" w:cs="Arial"/>
          <w:sz w:val="18"/>
          <w:szCs w:val="18"/>
        </w:rPr>
        <w:t>Tombul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-Istanbul University  </w:t>
      </w:r>
      <w:proofErr w:type="spellStart"/>
      <w:r>
        <w:rPr>
          <w:rFonts w:ascii="Arial" w:eastAsia="Arial" w:hAnsi="Arial" w:cs="Arial"/>
          <w:sz w:val="18"/>
          <w:szCs w:val="18"/>
        </w:rPr>
        <w:t>Cerrahpaşa</w:t>
      </w:r>
      <w:proofErr w:type="spellEnd"/>
    </w:p>
    <w:p w14:paraId="56E4087B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05264AFA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Study Group 5 CH:</w:t>
      </w:r>
      <w:r>
        <w:rPr>
          <w:rFonts w:ascii="Arial" w:eastAsia="Arial" w:hAnsi="Arial" w:cs="Arial"/>
          <w:sz w:val="18"/>
          <w:szCs w:val="18"/>
        </w:rPr>
        <w:t xml:space="preserve"> Dominique </w:t>
      </w:r>
      <w:proofErr w:type="spellStart"/>
      <w:r>
        <w:rPr>
          <w:rFonts w:ascii="Arial" w:eastAsia="Arial" w:hAnsi="Arial" w:cs="Arial"/>
          <w:sz w:val="18"/>
          <w:szCs w:val="18"/>
        </w:rPr>
        <w:t>Zehntner</w:t>
      </w:r>
      <w:proofErr w:type="spellEnd"/>
      <w:r>
        <w:rPr>
          <w:rFonts w:ascii="Arial" w:eastAsia="Arial" w:hAnsi="Arial" w:cs="Arial"/>
          <w:sz w:val="18"/>
          <w:szCs w:val="18"/>
        </w:rPr>
        <w:t>, Kate Schmidt, Manuel Oberson</w:t>
      </w:r>
    </w:p>
    <w:p w14:paraId="291708B4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73B5977C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Study Group 6 TR: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88175CC" w14:textId="77777777" w:rsidR="00081EBC" w:rsidRDefault="00E82595">
      <w:r>
        <w:rPr>
          <w:rFonts w:ascii="Arial" w:eastAsia="Arial" w:hAnsi="Arial" w:cs="Arial"/>
          <w:sz w:val="18"/>
          <w:szCs w:val="18"/>
        </w:rPr>
        <w:t xml:space="preserve">Reyhan Yılmazer Istanbul </w:t>
      </w:r>
      <w:proofErr w:type="spellStart"/>
      <w:r>
        <w:rPr>
          <w:rFonts w:ascii="Arial" w:eastAsia="Arial" w:hAnsi="Arial" w:cs="Arial"/>
          <w:sz w:val="18"/>
          <w:szCs w:val="18"/>
        </w:rPr>
        <w:t>Medipol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 </w:t>
      </w:r>
    </w:p>
    <w:p w14:paraId="3990CF6D" w14:textId="77777777" w:rsidR="00081EBC" w:rsidRDefault="00E82595">
      <w:r>
        <w:rPr>
          <w:rFonts w:ascii="Arial" w:eastAsia="Arial" w:hAnsi="Arial" w:cs="Arial"/>
          <w:sz w:val="18"/>
          <w:szCs w:val="18"/>
        </w:rPr>
        <w:t xml:space="preserve">Betül </w:t>
      </w:r>
      <w:proofErr w:type="spellStart"/>
      <w:r>
        <w:rPr>
          <w:rFonts w:ascii="Arial" w:eastAsia="Arial" w:hAnsi="Arial" w:cs="Arial"/>
          <w:sz w:val="18"/>
          <w:szCs w:val="18"/>
        </w:rPr>
        <w:t>Karabıyıkoğlu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Istanbul </w:t>
      </w:r>
      <w:proofErr w:type="spellStart"/>
      <w:r>
        <w:rPr>
          <w:rFonts w:ascii="Arial" w:eastAsia="Arial" w:hAnsi="Arial" w:cs="Arial"/>
          <w:sz w:val="18"/>
          <w:szCs w:val="18"/>
        </w:rPr>
        <w:t>Nişantaşı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 </w:t>
      </w:r>
    </w:p>
    <w:p w14:paraId="03726AE8" w14:textId="77777777" w:rsidR="00081EBC" w:rsidRDefault="00E82595">
      <w:r>
        <w:rPr>
          <w:rFonts w:ascii="Arial" w:eastAsia="Arial" w:hAnsi="Arial" w:cs="Arial"/>
          <w:sz w:val="18"/>
          <w:szCs w:val="18"/>
        </w:rPr>
        <w:t xml:space="preserve">Naci </w:t>
      </w:r>
      <w:proofErr w:type="spellStart"/>
      <w:r>
        <w:rPr>
          <w:rFonts w:ascii="Arial" w:eastAsia="Arial" w:hAnsi="Arial" w:cs="Arial"/>
          <w:sz w:val="18"/>
          <w:szCs w:val="18"/>
        </w:rPr>
        <w:t>Altunköse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Istanbul University </w:t>
      </w:r>
      <w:proofErr w:type="spellStart"/>
      <w:r>
        <w:rPr>
          <w:rFonts w:ascii="Arial" w:eastAsia="Arial" w:hAnsi="Arial" w:cs="Arial"/>
          <w:sz w:val="18"/>
          <w:szCs w:val="18"/>
        </w:rPr>
        <w:t>Cerrahpaşa</w:t>
      </w:r>
      <w:proofErr w:type="spellEnd"/>
      <w:r>
        <w:rPr>
          <w:rFonts w:ascii="Arial" w:eastAsia="Arial" w:hAnsi="Arial" w:cs="Arial"/>
          <w:sz w:val="18"/>
          <w:szCs w:val="18"/>
        </w:rPr>
        <w:t> </w:t>
      </w:r>
    </w:p>
    <w:p w14:paraId="577C05BF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Emine Sıla Kaya - İstanbul Kent University </w:t>
      </w:r>
    </w:p>
    <w:p w14:paraId="4BF54475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Çetin </w:t>
      </w:r>
      <w:proofErr w:type="spellStart"/>
      <w:r>
        <w:rPr>
          <w:rFonts w:ascii="Arial" w:eastAsia="Arial" w:hAnsi="Arial" w:cs="Arial"/>
          <w:sz w:val="18"/>
          <w:szCs w:val="18"/>
        </w:rPr>
        <w:t>Köz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İstanbul </w:t>
      </w:r>
      <w:proofErr w:type="spellStart"/>
      <w:r>
        <w:rPr>
          <w:rFonts w:ascii="Arial" w:eastAsia="Arial" w:hAnsi="Arial" w:cs="Arial"/>
          <w:sz w:val="18"/>
          <w:szCs w:val="18"/>
        </w:rPr>
        <w:t>Nişantaşı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</w:t>
      </w:r>
    </w:p>
    <w:p w14:paraId="1B500EB4" w14:textId="77777777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Serra Atmaca - İstanbul </w:t>
      </w:r>
      <w:proofErr w:type="spellStart"/>
      <w:r>
        <w:rPr>
          <w:rFonts w:ascii="Arial" w:eastAsia="Arial" w:hAnsi="Arial" w:cs="Arial"/>
          <w:sz w:val="18"/>
          <w:szCs w:val="18"/>
        </w:rPr>
        <w:t>Nişantaşı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University </w:t>
      </w:r>
    </w:p>
    <w:p w14:paraId="6950CCD4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3CF257CD" w14:textId="5957C034" w:rsidR="00081EBC" w:rsidRDefault="00E8259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Participants without Presentation: Maria Jastrzebska </w:t>
      </w:r>
    </w:p>
    <w:p w14:paraId="381F1EA0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p w14:paraId="1CE6C116" w14:textId="77777777" w:rsidR="00081EBC" w:rsidRDefault="00081EBC">
      <w:pPr>
        <w:rPr>
          <w:rFonts w:ascii="Arial" w:eastAsia="Arial" w:hAnsi="Arial" w:cs="Arial"/>
          <w:sz w:val="18"/>
          <w:szCs w:val="18"/>
        </w:rPr>
      </w:pPr>
    </w:p>
    <w:sectPr w:rsidR="00081EBC">
      <w:pgSz w:w="16838" w:h="11906" w:orient="landscape"/>
      <w:pgMar w:top="1134" w:right="1134" w:bottom="993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F7ECF"/>
    <w:multiLevelType w:val="hybridMultilevel"/>
    <w:tmpl w:val="44FA9A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BC"/>
    <w:rsid w:val="00081EBC"/>
    <w:rsid w:val="006E14F3"/>
    <w:rsid w:val="00E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366B"/>
  <w15:docId w15:val="{9918A119-34EA-4FE9-BF21-2EC594F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Gothic" w:eastAsia="MS Gothic" w:hAnsi="MS Gothic" w:cs="MS Gothic"/>
        <w:sz w:val="24"/>
        <w:szCs w:val="24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ListeParagraf">
    <w:name w:val="List Paragraph"/>
    <w:basedOn w:val="Normal"/>
    <w:uiPriority w:val="34"/>
    <w:qFormat/>
    <w:rsid w:val="006E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fpyu84pg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Nurdan BÜRÜNGÜZ</dc:creator>
  <cp:lastModifiedBy>Nurdan BÜRÜNGÜZ</cp:lastModifiedBy>
  <cp:revision>3</cp:revision>
  <dcterms:created xsi:type="dcterms:W3CDTF">2025-05-29T08:54:00Z</dcterms:created>
  <dcterms:modified xsi:type="dcterms:W3CDTF">2025-05-29T09:12:00Z</dcterms:modified>
</cp:coreProperties>
</file>